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923FC" w14:textId="77777777" w:rsidR="00B25D31" w:rsidRPr="00A6208F"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A6208F">
        <w:rPr>
          <w:rFonts w:ascii="Arial" w:eastAsia="Times New Roman" w:hAnsi="Arial" w:cs="Arial"/>
          <w:b/>
          <w:bCs/>
          <w:noProof/>
          <w:kern w:val="36"/>
          <w:sz w:val="44"/>
          <w:szCs w:val="44"/>
          <w:lang w:eastAsia="en-GB"/>
        </w:rPr>
        <w:drawing>
          <wp:anchor distT="0" distB="0" distL="114300" distR="114300" simplePos="0" relativeHeight="251658240" behindDoc="1" locked="0" layoutInCell="1" allowOverlap="1" wp14:anchorId="1AA5D1BD" wp14:editId="4DDCADB9">
            <wp:simplePos x="0" y="0"/>
            <wp:positionH relativeFrom="margin">
              <wp:align>left</wp:align>
            </wp:positionH>
            <wp:positionV relativeFrom="paragraph">
              <wp:posOffset>0</wp:posOffset>
            </wp:positionV>
            <wp:extent cx="723900" cy="777875"/>
            <wp:effectExtent l="0" t="0" r="0" b="3175"/>
            <wp:wrapTight wrapText="bothSides">
              <wp:wrapPolygon edited="0">
                <wp:start x="0" y="0"/>
                <wp:lineTo x="0" y="21159"/>
                <wp:lineTo x="21032" y="21159"/>
                <wp:lineTo x="210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777875"/>
                    </a:xfrm>
                    <a:prstGeom prst="rect">
                      <a:avLst/>
                    </a:prstGeom>
                    <a:noFill/>
                  </pic:spPr>
                </pic:pic>
              </a:graphicData>
            </a:graphic>
            <wp14:sizeRelH relativeFrom="margin">
              <wp14:pctWidth>0</wp14:pctWidth>
            </wp14:sizeRelH>
            <wp14:sizeRelV relativeFrom="margin">
              <wp14:pctHeight>0</wp14:pctHeight>
            </wp14:sizeRelV>
          </wp:anchor>
        </w:drawing>
      </w:r>
      <w:r w:rsidRPr="00A6208F">
        <w:rPr>
          <w:rFonts w:ascii="Arial" w:eastAsia="Times New Roman" w:hAnsi="Arial" w:cs="Arial"/>
          <w:b/>
          <w:bCs/>
          <w:kern w:val="36"/>
          <w:sz w:val="44"/>
          <w:szCs w:val="44"/>
          <w:lang w:eastAsia="en-GB"/>
        </w:rPr>
        <w:t>SEND REVIEW – Friday 27</w:t>
      </w:r>
      <w:r w:rsidRPr="00A6208F">
        <w:rPr>
          <w:rFonts w:ascii="Arial" w:eastAsia="Times New Roman" w:hAnsi="Arial" w:cs="Arial"/>
          <w:b/>
          <w:bCs/>
          <w:kern w:val="36"/>
          <w:sz w:val="44"/>
          <w:szCs w:val="44"/>
          <w:vertAlign w:val="superscript"/>
          <w:lang w:eastAsia="en-GB"/>
        </w:rPr>
        <w:t>th</w:t>
      </w:r>
      <w:r w:rsidRPr="00A6208F">
        <w:rPr>
          <w:rFonts w:ascii="Arial" w:eastAsia="Times New Roman" w:hAnsi="Arial" w:cs="Arial"/>
          <w:b/>
          <w:bCs/>
          <w:kern w:val="36"/>
          <w:sz w:val="44"/>
          <w:szCs w:val="44"/>
          <w:lang w:eastAsia="en-GB"/>
        </w:rPr>
        <w:t xml:space="preserve"> March 2026</w:t>
      </w:r>
    </w:p>
    <w:p w14:paraId="387F838A" w14:textId="77777777" w:rsidR="00B25D31" w:rsidRPr="00A6208F"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p>
    <w:p w14:paraId="465994FD" w14:textId="4A21F68E" w:rsidR="00B25D31" w:rsidRPr="00A6208F"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A6208F">
        <w:rPr>
          <w:rFonts w:ascii="Arial" w:eastAsia="Times New Roman" w:hAnsi="Arial" w:cs="Arial"/>
          <w:b/>
          <w:bCs/>
          <w:kern w:val="36"/>
          <w:sz w:val="28"/>
          <w:szCs w:val="28"/>
          <w:lang w:eastAsia="en-GB"/>
        </w:rPr>
        <w:t>Pre-Review Reflections and Curiosity Questions</w:t>
      </w:r>
      <w:r w:rsidR="00B97051" w:rsidRPr="00A6208F">
        <w:rPr>
          <w:rFonts w:ascii="Arial" w:eastAsia="Times New Roman" w:hAnsi="Arial" w:cs="Arial"/>
          <w:b/>
          <w:bCs/>
          <w:kern w:val="36"/>
          <w:sz w:val="28"/>
          <w:szCs w:val="28"/>
          <w:lang w:eastAsia="en-GB"/>
        </w:rPr>
        <w:t xml:space="preserve"> </w:t>
      </w:r>
      <w:r w:rsidRPr="00A6208F">
        <w:rPr>
          <w:rFonts w:ascii="Arial" w:eastAsia="Times New Roman" w:hAnsi="Arial" w:cs="Arial"/>
          <w:sz w:val="28"/>
          <w:szCs w:val="28"/>
          <w:lang w:eastAsia="en-GB"/>
        </w:rPr>
        <w:t xml:space="preserve">Prior to the review visit, a range of publicly available information was considered, including the school website, SEND Information Report and most recent inspection outcomes. This provided an initial understanding of the school’s ethos, priorities and stated approach to inclusion and informed </w:t>
      </w:r>
      <w:proofErr w:type="gramStart"/>
      <w:r w:rsidRPr="00A6208F">
        <w:rPr>
          <w:rFonts w:ascii="Arial" w:eastAsia="Times New Roman" w:hAnsi="Arial" w:cs="Arial"/>
          <w:sz w:val="28"/>
          <w:szCs w:val="28"/>
          <w:lang w:eastAsia="en-GB"/>
        </w:rPr>
        <w:t>a number of</w:t>
      </w:r>
      <w:proofErr w:type="gramEnd"/>
      <w:r w:rsidRPr="00A6208F">
        <w:rPr>
          <w:rFonts w:ascii="Arial" w:eastAsia="Times New Roman" w:hAnsi="Arial" w:cs="Arial"/>
          <w:sz w:val="28"/>
          <w:szCs w:val="28"/>
          <w:lang w:eastAsia="en-GB"/>
        </w:rPr>
        <w:t xml:space="preserve"> reflective questions that shaped the focus of the visit.</w:t>
      </w:r>
    </w:p>
    <w:p w14:paraId="75B576F6"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 xml:space="preserve">The headteacher’s welcome emphasises the importance of developing confident learners and nurturing positive relationships. There is a strong emphasis on shared responsibility with parents and carers. The school values are framed through the </w:t>
      </w:r>
      <w:r w:rsidRPr="00A6208F">
        <w:rPr>
          <w:rFonts w:ascii="Arial" w:eastAsia="Times New Roman" w:hAnsi="Arial" w:cs="Arial"/>
          <w:i/>
          <w:iCs/>
          <w:sz w:val="28"/>
          <w:szCs w:val="28"/>
          <w:lang w:eastAsia="en-GB"/>
        </w:rPr>
        <w:t>“Reach for the Stars”</w:t>
      </w:r>
      <w:r w:rsidRPr="00A6208F">
        <w:rPr>
          <w:rFonts w:ascii="Arial" w:eastAsia="Times New Roman" w:hAnsi="Arial" w:cs="Arial"/>
          <w:sz w:val="28"/>
          <w:szCs w:val="28"/>
          <w:lang w:eastAsia="en-GB"/>
        </w:rPr>
        <w:t xml:space="preserve"> model, highlighting learning, equality and kindness, aspiration, resilience, participation and the development of knowledge and skills. These values suggest a school culture centred on belonging, participation and high expectations for all pupils.</w:t>
      </w:r>
    </w:p>
    <w:p w14:paraId="4DA1BF64"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The most recent inspection (May 2023) describes a calm and purposeful environment where pupils understand expectations and where extracurricular activities are inclusive of pupils with SEND.</w:t>
      </w:r>
    </w:p>
    <w:p w14:paraId="51383B44" w14:textId="17DC4A02"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Alongside these positive indicators, several questions were identified to explore during the visit.</w:t>
      </w:r>
    </w:p>
    <w:p w14:paraId="754674AB"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Key questions included:</w:t>
      </w:r>
    </w:p>
    <w:p w14:paraId="2AF6C393" w14:textId="77777777" w:rsidR="00B25D31" w:rsidRPr="00A6208F" w:rsidRDefault="00B25D31" w:rsidP="00B25D31">
      <w:pPr>
        <w:numPr>
          <w:ilvl w:val="0"/>
          <w:numId w:val="1"/>
        </w:num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 xml:space="preserve">How the </w:t>
      </w:r>
      <w:r w:rsidRPr="00A6208F">
        <w:rPr>
          <w:rFonts w:ascii="Arial" w:eastAsia="Times New Roman" w:hAnsi="Arial" w:cs="Arial"/>
          <w:b/>
          <w:bCs/>
          <w:sz w:val="28"/>
          <w:szCs w:val="28"/>
          <w:lang w:eastAsia="en-GB"/>
        </w:rPr>
        <w:t>Learning Lounge / hub provision</w:t>
      </w:r>
      <w:r w:rsidRPr="00A6208F">
        <w:rPr>
          <w:rFonts w:ascii="Arial" w:eastAsia="Times New Roman" w:hAnsi="Arial" w:cs="Arial"/>
          <w:sz w:val="28"/>
          <w:szCs w:val="28"/>
          <w:lang w:eastAsia="en-GB"/>
        </w:rPr>
        <w:t xml:space="preserve"> operates in practice and how it complements inclusive classroom provision.</w:t>
      </w:r>
    </w:p>
    <w:p w14:paraId="57B9B731" w14:textId="77777777" w:rsidR="00B25D31" w:rsidRPr="00A6208F" w:rsidRDefault="00B25D31" w:rsidP="00B25D31">
      <w:pPr>
        <w:numPr>
          <w:ilvl w:val="0"/>
          <w:numId w:val="1"/>
        </w:numPr>
        <w:spacing w:before="100" w:beforeAutospacing="1" w:after="100" w:afterAutospacing="1" w:line="240" w:lineRule="auto"/>
        <w:rPr>
          <w:rFonts w:ascii="Arial" w:eastAsia="Times New Roman" w:hAnsi="Arial" w:cs="Arial"/>
          <w:sz w:val="28"/>
          <w:szCs w:val="28"/>
          <w:lang w:eastAsia="en-GB"/>
        </w:rPr>
      </w:pPr>
      <w:proofErr w:type="gramStart"/>
      <w:r w:rsidRPr="00A6208F">
        <w:rPr>
          <w:rFonts w:ascii="Arial" w:eastAsia="Times New Roman" w:hAnsi="Arial" w:cs="Arial"/>
          <w:sz w:val="28"/>
          <w:szCs w:val="28"/>
          <w:lang w:eastAsia="en-GB"/>
        </w:rPr>
        <w:t>How</w:t>
      </w:r>
      <w:proofErr w:type="gramEnd"/>
      <w:r w:rsidRPr="00A6208F">
        <w:rPr>
          <w:rFonts w:ascii="Arial" w:eastAsia="Times New Roman" w:hAnsi="Arial" w:cs="Arial"/>
          <w:sz w:val="28"/>
          <w:szCs w:val="28"/>
          <w:lang w:eastAsia="en-GB"/>
        </w:rPr>
        <w:t xml:space="preserve"> </w:t>
      </w:r>
      <w:r w:rsidRPr="00A6208F">
        <w:rPr>
          <w:rFonts w:ascii="Arial" w:eastAsia="Times New Roman" w:hAnsi="Arial" w:cs="Arial"/>
          <w:b/>
          <w:bCs/>
          <w:sz w:val="28"/>
          <w:szCs w:val="28"/>
          <w:lang w:eastAsia="en-GB"/>
        </w:rPr>
        <w:t>emotional regulation and behaviour approaches</w:t>
      </w:r>
      <w:r w:rsidRPr="00A6208F">
        <w:rPr>
          <w:rFonts w:ascii="Arial" w:eastAsia="Times New Roman" w:hAnsi="Arial" w:cs="Arial"/>
          <w:sz w:val="28"/>
          <w:szCs w:val="28"/>
          <w:lang w:eastAsia="en-GB"/>
        </w:rPr>
        <w:t xml:space="preserve"> are understood across the school community and whether there is shared understanding around how behaviour is supported.</w:t>
      </w:r>
    </w:p>
    <w:p w14:paraId="0AB5B602" w14:textId="77777777" w:rsidR="00B25D31" w:rsidRPr="00A6208F" w:rsidRDefault="00B25D31" w:rsidP="00B25D31">
      <w:pPr>
        <w:numPr>
          <w:ilvl w:val="0"/>
          <w:numId w:val="1"/>
        </w:num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 xml:space="preserve">How </w:t>
      </w:r>
      <w:r w:rsidRPr="00A6208F">
        <w:rPr>
          <w:rFonts w:ascii="Arial" w:eastAsia="Times New Roman" w:hAnsi="Arial" w:cs="Arial"/>
          <w:b/>
          <w:bCs/>
          <w:sz w:val="28"/>
          <w:szCs w:val="28"/>
          <w:lang w:eastAsia="en-GB"/>
        </w:rPr>
        <w:t>adaptations within the curriculum</w:t>
      </w:r>
      <w:r w:rsidRPr="00A6208F">
        <w:rPr>
          <w:rFonts w:ascii="Arial" w:eastAsia="Times New Roman" w:hAnsi="Arial" w:cs="Arial"/>
          <w:sz w:val="28"/>
          <w:szCs w:val="28"/>
          <w:lang w:eastAsia="en-GB"/>
        </w:rPr>
        <w:t xml:space="preserve"> ensure accessibility for pupils with SEND and whether there are areas still developing.</w:t>
      </w:r>
    </w:p>
    <w:p w14:paraId="78143115" w14:textId="77777777" w:rsidR="00B25D31" w:rsidRPr="00A6208F" w:rsidRDefault="00B25D31" w:rsidP="00B25D31">
      <w:pPr>
        <w:numPr>
          <w:ilvl w:val="0"/>
          <w:numId w:val="1"/>
        </w:num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 xml:space="preserve">How pupils with SEND are </w:t>
      </w:r>
      <w:r w:rsidRPr="00A6208F">
        <w:rPr>
          <w:rFonts w:ascii="Arial" w:eastAsia="Times New Roman" w:hAnsi="Arial" w:cs="Arial"/>
          <w:b/>
          <w:bCs/>
          <w:sz w:val="28"/>
          <w:szCs w:val="28"/>
          <w:lang w:eastAsia="en-GB"/>
        </w:rPr>
        <w:t>identified, monitored and supported</w:t>
      </w:r>
      <w:r w:rsidRPr="00A6208F">
        <w:rPr>
          <w:rFonts w:ascii="Arial" w:eastAsia="Times New Roman" w:hAnsi="Arial" w:cs="Arial"/>
          <w:sz w:val="28"/>
          <w:szCs w:val="28"/>
          <w:lang w:eastAsia="en-GB"/>
        </w:rPr>
        <w:t>, including those with emerging needs.</w:t>
      </w:r>
    </w:p>
    <w:p w14:paraId="39ABE1F9" w14:textId="77777777" w:rsidR="00B25D31" w:rsidRPr="00A6208F" w:rsidRDefault="00B25D31" w:rsidP="00B25D31">
      <w:pPr>
        <w:numPr>
          <w:ilvl w:val="0"/>
          <w:numId w:val="1"/>
        </w:num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 xml:space="preserve">How </w:t>
      </w:r>
      <w:r w:rsidRPr="00A6208F">
        <w:rPr>
          <w:rFonts w:ascii="Arial" w:eastAsia="Times New Roman" w:hAnsi="Arial" w:cs="Arial"/>
          <w:b/>
          <w:bCs/>
          <w:sz w:val="28"/>
          <w:szCs w:val="28"/>
          <w:lang w:eastAsia="en-GB"/>
        </w:rPr>
        <w:t>leadership systems, staff deployment and monitoring</w:t>
      </w:r>
      <w:r w:rsidRPr="00A6208F">
        <w:rPr>
          <w:rFonts w:ascii="Arial" w:eastAsia="Times New Roman" w:hAnsi="Arial" w:cs="Arial"/>
          <w:sz w:val="28"/>
          <w:szCs w:val="28"/>
          <w:lang w:eastAsia="en-GB"/>
        </w:rPr>
        <w:t xml:space="preserve"> ensure that SEND remains a whole-school priority.</w:t>
      </w:r>
    </w:p>
    <w:p w14:paraId="1208E44D" w14:textId="77777777" w:rsidR="00B25D31" w:rsidRPr="00A6208F" w:rsidRDefault="00B25D31" w:rsidP="00B25D31">
      <w:pPr>
        <w:numPr>
          <w:ilvl w:val="0"/>
          <w:numId w:val="1"/>
        </w:num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 xml:space="preserve">The extent to which pupils with SEND </w:t>
      </w:r>
      <w:proofErr w:type="gramStart"/>
      <w:r w:rsidRPr="00A6208F">
        <w:rPr>
          <w:rFonts w:ascii="Arial" w:eastAsia="Times New Roman" w:hAnsi="Arial" w:cs="Arial"/>
          <w:sz w:val="28"/>
          <w:szCs w:val="28"/>
          <w:lang w:eastAsia="en-GB"/>
        </w:rPr>
        <w:t>are able to</w:t>
      </w:r>
      <w:proofErr w:type="gramEnd"/>
      <w:r w:rsidRPr="00A6208F">
        <w:rPr>
          <w:rFonts w:ascii="Arial" w:eastAsia="Times New Roman" w:hAnsi="Arial" w:cs="Arial"/>
          <w:sz w:val="28"/>
          <w:szCs w:val="28"/>
          <w:lang w:eastAsia="en-GB"/>
        </w:rPr>
        <w:t xml:space="preserve"> </w:t>
      </w:r>
      <w:r w:rsidRPr="00A6208F">
        <w:rPr>
          <w:rFonts w:ascii="Arial" w:eastAsia="Times New Roman" w:hAnsi="Arial" w:cs="Arial"/>
          <w:b/>
          <w:bCs/>
          <w:sz w:val="28"/>
          <w:szCs w:val="28"/>
          <w:lang w:eastAsia="en-GB"/>
        </w:rPr>
        <w:t>participate fully in the wider life of the school</w:t>
      </w:r>
      <w:r w:rsidRPr="00A6208F">
        <w:rPr>
          <w:rFonts w:ascii="Arial" w:eastAsia="Times New Roman" w:hAnsi="Arial" w:cs="Arial"/>
          <w:sz w:val="28"/>
          <w:szCs w:val="28"/>
          <w:lang w:eastAsia="en-GB"/>
        </w:rPr>
        <w:t>.</w:t>
      </w:r>
    </w:p>
    <w:p w14:paraId="7A2B2573" w14:textId="1D59CE48"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These reflections informed discussions with leaders and staff, learning walks, pupil voice conversations and consideration of documentation during the visit. The commentary below reflects the extent to which these questions were evidenced in practice.</w:t>
      </w:r>
    </w:p>
    <w:p w14:paraId="194B65EB"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p>
    <w:p w14:paraId="6BE3F1AD" w14:textId="77777777" w:rsidR="00B25D31" w:rsidRPr="00A6208F"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A6208F">
        <w:rPr>
          <w:rFonts w:ascii="Arial" w:eastAsia="Times New Roman" w:hAnsi="Arial" w:cs="Arial"/>
          <w:b/>
          <w:bCs/>
          <w:kern w:val="36"/>
          <w:sz w:val="28"/>
          <w:szCs w:val="28"/>
          <w:lang w:eastAsia="en-GB"/>
        </w:rPr>
        <w:t>1. A Strongly Relational and Inclusive Culture</w:t>
      </w:r>
    </w:p>
    <w:p w14:paraId="22BB5B2E"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A clear theme across the review is the strength of relationships between staff, pupils and families. Staff consistently described the school as “a family” where children are placed firmly at the centre of decision-making. There is a strong collective commitment to understanding children as individuals, including their interests, triggers and regulatory needs. Staff speak openly with one another, share knowledge about pupils and demonstrate high levels of professional trust and collaboration.</w:t>
      </w:r>
    </w:p>
    <w:p w14:paraId="08A5CBC1"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This relational culture provides important context when considering the pre-review question around how behaviour and emotional regulation are understood and supported across the school community.</w:t>
      </w:r>
    </w:p>
    <w:p w14:paraId="5B866EFF"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This relational culture is visible in everyday practice. Teachers and support staff use strategies such as co-regulation, meet-and-greets, check-ins, movement breaks and safe spaces to support children’s emotional regulation. The use of humour, playfulness and calm communication reflects a culture where adults see behaviour through a relational lens rather than a punitive one.</w:t>
      </w:r>
    </w:p>
    <w:p w14:paraId="4F5D1C34" w14:textId="63CF4D05"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During the learning walk with senior leaders, this relational culture was also evident through predictable routines and positive reinforcement systems used across the school. These include celebration assemblies, “Shining Star” recognition, Dojo rewards and class-based reward systems such as golden ticket awards. These structures help reinforce expectations while maintaining a positive and encouraging environment for pupils.</w:t>
      </w:r>
    </w:p>
    <w:p w14:paraId="7670A8F4" w14:textId="247AF170"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b/>
          <w:bCs/>
          <w:sz w:val="28"/>
          <w:szCs w:val="28"/>
          <w:lang w:eastAsia="en-GB"/>
        </w:rPr>
        <w:t>Why this matters:</w:t>
      </w:r>
      <w:r w:rsidRPr="00A6208F">
        <w:rPr>
          <w:rFonts w:ascii="Arial" w:eastAsia="Times New Roman" w:hAnsi="Arial" w:cs="Arial"/>
          <w:sz w:val="28"/>
          <w:szCs w:val="28"/>
          <w:lang w:eastAsia="en-GB"/>
        </w:rPr>
        <w:br/>
        <w:t>For all pupils (including those with SEND) relationships are the foundation for engagement, safety and learning. When adults know children well and respond consistently, it supports emotional regulation, trust and readiness to learn. A relational culture also enables staff to adapt provision quickly and appropriately because knowledge about pupils is shared across the team.</w:t>
      </w:r>
    </w:p>
    <w:p w14:paraId="5B0E86C9" w14:textId="77777777" w:rsidR="00B25D31" w:rsidRPr="00A6208F"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A6208F">
        <w:rPr>
          <w:rFonts w:ascii="Arial" w:eastAsia="Times New Roman" w:hAnsi="Arial" w:cs="Arial"/>
          <w:b/>
          <w:bCs/>
          <w:kern w:val="36"/>
          <w:sz w:val="28"/>
          <w:szCs w:val="28"/>
          <w:lang w:eastAsia="en-GB"/>
        </w:rPr>
        <w:t>2. A Whole-School Commitment to Inclusive Practice</w:t>
      </w:r>
    </w:p>
    <w:p w14:paraId="5755A775" w14:textId="77777777" w:rsidR="00B25D31" w:rsidRPr="00A6208F"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The school demonstrates a strong understanding that inclusion is about adapting the environment, teaching and expectations, rather than expecting children to fit a fixed model of schooling. Leaders and staff spoke explicitly about moving away from deficit thinking, instead recognising that it is the responsibility of the school to create the conditions for all children to succeed.</w:t>
      </w:r>
    </w:p>
    <w:p w14:paraId="0C061690"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A6208F">
        <w:rPr>
          <w:rFonts w:ascii="Arial" w:eastAsia="Times New Roman" w:hAnsi="Arial" w:cs="Arial"/>
          <w:sz w:val="28"/>
          <w:szCs w:val="28"/>
          <w:lang w:eastAsia="en-GB"/>
        </w:rPr>
        <w:t>This reflects the pre-review line of enquiry relating to how the curriculum and classroom practice are adapted to ensure accessibility for pupils with SEND.</w:t>
      </w:r>
    </w:p>
    <w:p w14:paraId="609C4ABB"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This commitment is reflected in a wide range of inclusive practices across classrooms. Examples include visual timetables, writing slopes, wobble cushions, adapted seating arrangements, sensory supports, fidget tools, ear defenders, scaffolds and manipulatives. These adaptations are normalised within the classroom environment rather than being treated as exceptional interventions.</w:t>
      </w:r>
    </w:p>
    <w:p w14:paraId="66EBDF84"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Classrooms also demonstrate an emphasis on supportive learning routines and regulation strategies, including Zones of Regulation, mindfulness approaches and brain breaks.</w:t>
      </w:r>
    </w:p>
    <w:p w14:paraId="01EAC743"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During the learning walk, leaders highlighted the importance of predictable and familiar routines for pupils, particularly those with SEND. Consistent lesson structures, calm classroom environments and visual supports help pupils understand expectations and feel secure in their learning environments.</w:t>
      </w:r>
    </w:p>
    <w:p w14:paraId="23B514F8" w14:textId="0F4043EE"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Inclusive classroom practice ensures that pupils with SEND can remain engaged in learning alongside their peers wherever possible. When adaptations are embedded into everyday teaching, it reduces the need for withdrawal interventions and promotes belonging, dignity and participation.</w:t>
      </w:r>
    </w:p>
    <w:p w14:paraId="74F23FD6"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3. Staff Knowledge, Collaboration and Professional Learning</w:t>
      </w:r>
    </w:p>
    <w:p w14:paraId="0C87FB77"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Another clear theme is the strength of professional dialogue and collaboration across staff. Staff communicate regularly through a mixture of formal and informal mechanisms including daily interactions, weekly briefings and staff training sessions. This shared understanding ensures that staff are aware of pupils with higher levels of need and </w:t>
      </w:r>
      <w:proofErr w:type="gramStart"/>
      <w:r w:rsidRPr="00B25D31">
        <w:rPr>
          <w:rFonts w:ascii="Arial" w:eastAsia="Times New Roman" w:hAnsi="Arial" w:cs="Arial"/>
          <w:sz w:val="28"/>
          <w:szCs w:val="28"/>
          <w:lang w:eastAsia="en-GB"/>
        </w:rPr>
        <w:t>are able to</w:t>
      </w:r>
      <w:proofErr w:type="gramEnd"/>
      <w:r w:rsidRPr="00B25D31">
        <w:rPr>
          <w:rFonts w:ascii="Arial" w:eastAsia="Times New Roman" w:hAnsi="Arial" w:cs="Arial"/>
          <w:sz w:val="28"/>
          <w:szCs w:val="28"/>
          <w:lang w:eastAsia="en-GB"/>
        </w:rPr>
        <w:t xml:space="preserve"> respond collectively.</w:t>
      </w:r>
    </w:p>
    <w:p w14:paraId="57C6CE7C"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This collaborative culture supports the pre-review line of enquiry around staff deployment and the consistency of practice across the school.</w:t>
      </w:r>
    </w:p>
    <w:p w14:paraId="00EC451D"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Professional development has focused on areas such as:</w:t>
      </w:r>
    </w:p>
    <w:p w14:paraId="032429C1" w14:textId="77777777" w:rsidR="00B25D31" w:rsidRPr="00B25D31" w:rsidRDefault="00B25D31" w:rsidP="00B25D31">
      <w:pPr>
        <w:numPr>
          <w:ilvl w:val="0"/>
          <w:numId w:val="2"/>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Zones of Regulation</w:t>
      </w:r>
    </w:p>
    <w:p w14:paraId="1D6277C8" w14:textId="77777777" w:rsidR="00B25D31" w:rsidRPr="00B25D31" w:rsidRDefault="00B25D31" w:rsidP="00B25D31">
      <w:pPr>
        <w:numPr>
          <w:ilvl w:val="0"/>
          <w:numId w:val="2"/>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Emotion coaching and behaviour understanding</w:t>
      </w:r>
    </w:p>
    <w:p w14:paraId="6599E824" w14:textId="77777777" w:rsidR="00B25D31" w:rsidRPr="00B25D31" w:rsidRDefault="00B25D31" w:rsidP="00B25D31">
      <w:pPr>
        <w:numPr>
          <w:ilvl w:val="0"/>
          <w:numId w:val="2"/>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Inclusive language and practice</w:t>
      </w:r>
    </w:p>
    <w:p w14:paraId="5C6B8C46" w14:textId="77777777" w:rsidR="00B25D31" w:rsidRPr="00B25D31" w:rsidRDefault="00B25D31" w:rsidP="00B25D31">
      <w:pPr>
        <w:numPr>
          <w:ilvl w:val="0"/>
          <w:numId w:val="2"/>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Supporting pupils with SEND within the classroom</w:t>
      </w:r>
    </w:p>
    <w:p w14:paraId="24F13DD6"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Leaders also described coaching, team teaching and shared planning as ways of embedding practice across the school.</w:t>
      </w:r>
    </w:p>
    <w:p w14:paraId="55DDFD81"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The learning </w:t>
      </w:r>
      <w:proofErr w:type="gramStart"/>
      <w:r w:rsidRPr="00B25D31">
        <w:rPr>
          <w:rFonts w:ascii="Arial" w:eastAsia="Times New Roman" w:hAnsi="Arial" w:cs="Arial"/>
          <w:sz w:val="28"/>
          <w:szCs w:val="28"/>
          <w:lang w:eastAsia="en-GB"/>
        </w:rPr>
        <w:t>walk</w:t>
      </w:r>
      <w:proofErr w:type="gramEnd"/>
      <w:r w:rsidRPr="00B25D31">
        <w:rPr>
          <w:rFonts w:ascii="Arial" w:eastAsia="Times New Roman" w:hAnsi="Arial" w:cs="Arial"/>
          <w:sz w:val="28"/>
          <w:szCs w:val="28"/>
          <w:lang w:eastAsia="en-GB"/>
        </w:rPr>
        <w:t xml:space="preserve"> also highlighted how staff use shared language and approaches when supporting pupils with emotional regulation. Zones of Regulation strategies are consistently </w:t>
      </w:r>
      <w:proofErr w:type="gramStart"/>
      <w:r w:rsidRPr="00B25D31">
        <w:rPr>
          <w:rFonts w:ascii="Arial" w:eastAsia="Times New Roman" w:hAnsi="Arial" w:cs="Arial"/>
          <w:sz w:val="28"/>
          <w:szCs w:val="28"/>
          <w:lang w:eastAsia="en-GB"/>
        </w:rPr>
        <w:t>referenced</w:t>
      </w:r>
      <w:proofErr w:type="gramEnd"/>
      <w:r w:rsidRPr="00B25D31">
        <w:rPr>
          <w:rFonts w:ascii="Arial" w:eastAsia="Times New Roman" w:hAnsi="Arial" w:cs="Arial"/>
          <w:sz w:val="28"/>
          <w:szCs w:val="28"/>
          <w:lang w:eastAsia="en-GB"/>
        </w:rPr>
        <w:t xml:space="preserve"> and staff work together to support pupils to recognise and manage their emotions.</w:t>
      </w:r>
    </w:p>
    <w:p w14:paraId="4DD8508A" w14:textId="11DDE8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High-quality SEND provision relies on the confidence and expertise of classroom staff. When staff are supported through ongoing professional learning and coaching, inclusive practice becomes consistent and sustainable across the school.</w:t>
      </w:r>
    </w:p>
    <w:p w14:paraId="7E968C0E"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4. A Thoughtful and Responsive Approach to Provision</w:t>
      </w:r>
    </w:p>
    <w:p w14:paraId="7087F1B0" w14:textId="092BDD99"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school demonstrates a clear commitment to ensuring that interventions and additional support are purposeful and carefully monitored. Leaders described a deliberate approach where pupils are not removed from class unnecessarily and decisions about support are made collaboratively during pupil progress meetings.</w:t>
      </w:r>
    </w:p>
    <w:p w14:paraId="2A4FEFD7"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This responds directly to the pre-review question regarding how pupils with SEND are identified, monitored and supported.</w:t>
      </w:r>
    </w:p>
    <w:p w14:paraId="57B0CB2B"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Assessment information is used alongside professional judgement to understand pupils’ needs and progress. Systems include:</w:t>
      </w:r>
    </w:p>
    <w:p w14:paraId="346F1613" w14:textId="77777777" w:rsidR="00B25D31" w:rsidRPr="00B25D31" w:rsidRDefault="00B25D31" w:rsidP="00B25D31">
      <w:pPr>
        <w:numPr>
          <w:ilvl w:val="0"/>
          <w:numId w:val="3"/>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Whole-school assessment points across the year</w:t>
      </w:r>
    </w:p>
    <w:p w14:paraId="24AEAE7F" w14:textId="77777777" w:rsidR="00B25D31" w:rsidRPr="00B25D31" w:rsidRDefault="00B25D31" w:rsidP="00B25D31">
      <w:pPr>
        <w:numPr>
          <w:ilvl w:val="0"/>
          <w:numId w:val="3"/>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Tracking smaller steps of progress through B-Squared</w:t>
      </w:r>
    </w:p>
    <w:p w14:paraId="5C68FE93" w14:textId="77777777" w:rsidR="00B25D31" w:rsidRPr="00B25D31" w:rsidRDefault="00B25D31" w:rsidP="00B25D31">
      <w:pPr>
        <w:numPr>
          <w:ilvl w:val="0"/>
          <w:numId w:val="3"/>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Learning journeys for pupils on the SEND register</w:t>
      </w:r>
    </w:p>
    <w:p w14:paraId="42FB2F55" w14:textId="77777777" w:rsidR="00B25D31" w:rsidRPr="00B25D31" w:rsidRDefault="00B25D31" w:rsidP="00B25D31">
      <w:pPr>
        <w:numPr>
          <w:ilvl w:val="0"/>
          <w:numId w:val="3"/>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Monitoring of intervention impact</w:t>
      </w:r>
    </w:p>
    <w:p w14:paraId="3953B93B"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Provision maps have also evolved to place greater emphasis on evaluating impact rather than simply listing support.</w:t>
      </w:r>
    </w:p>
    <w:p w14:paraId="5BF5CEBE"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During the learning walk, leaders also described how flexible grouping approaches are used within classrooms to support learning, allowing pupils to move between groups as needed and ensuring that support is responsive to pupils’ progress.</w:t>
      </w:r>
    </w:p>
    <w:p w14:paraId="000945B7" w14:textId="391D396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The Learning Lounge plays an important role within this graduated approach to provision. Leaders described how </w:t>
      </w:r>
      <w:r w:rsidR="007D1B84">
        <w:rPr>
          <w:rFonts w:ascii="Arial" w:eastAsia="Times New Roman" w:hAnsi="Arial" w:cs="Arial"/>
          <w:sz w:val="28"/>
          <w:szCs w:val="28"/>
          <w:lang w:eastAsia="en-GB"/>
        </w:rPr>
        <w:t>this s</w:t>
      </w:r>
      <w:r w:rsidR="00624C13">
        <w:rPr>
          <w:rFonts w:ascii="Arial" w:eastAsia="Times New Roman" w:hAnsi="Arial" w:cs="Arial"/>
          <w:sz w:val="28"/>
          <w:szCs w:val="28"/>
          <w:lang w:eastAsia="en-GB"/>
        </w:rPr>
        <w:t>p</w:t>
      </w:r>
      <w:r w:rsidR="007D1B84">
        <w:rPr>
          <w:rFonts w:ascii="Arial" w:eastAsia="Times New Roman" w:hAnsi="Arial" w:cs="Arial"/>
          <w:sz w:val="28"/>
          <w:szCs w:val="28"/>
          <w:lang w:eastAsia="en-GB"/>
        </w:rPr>
        <w:t xml:space="preserve">ace was used to support </w:t>
      </w:r>
      <w:r w:rsidR="00B44B35">
        <w:rPr>
          <w:rFonts w:ascii="Arial" w:eastAsia="Times New Roman" w:hAnsi="Arial" w:cs="Arial"/>
          <w:sz w:val="28"/>
          <w:szCs w:val="28"/>
          <w:lang w:eastAsia="en-GB"/>
        </w:rPr>
        <w:t>need across</w:t>
      </w:r>
      <w:r w:rsidR="00913E90">
        <w:rPr>
          <w:rFonts w:ascii="Arial" w:eastAsia="Times New Roman" w:hAnsi="Arial" w:cs="Arial"/>
          <w:sz w:val="28"/>
          <w:szCs w:val="28"/>
          <w:lang w:eastAsia="en-GB"/>
        </w:rPr>
        <w:t xml:space="preserve"> year groups</w:t>
      </w:r>
      <w:r w:rsidR="00B44B35">
        <w:rPr>
          <w:rFonts w:ascii="Arial" w:eastAsia="Times New Roman" w:hAnsi="Arial" w:cs="Arial"/>
          <w:sz w:val="28"/>
          <w:szCs w:val="28"/>
          <w:lang w:eastAsia="en-GB"/>
        </w:rPr>
        <w:t xml:space="preserve"> in relation to </w:t>
      </w:r>
      <w:r w:rsidR="00DC435B">
        <w:rPr>
          <w:rFonts w:ascii="Arial" w:eastAsia="Times New Roman" w:hAnsi="Arial" w:cs="Arial"/>
          <w:sz w:val="28"/>
          <w:szCs w:val="28"/>
          <w:lang w:eastAsia="en-GB"/>
        </w:rPr>
        <w:t xml:space="preserve">targeted </w:t>
      </w:r>
      <w:r w:rsidR="00913E90">
        <w:rPr>
          <w:rFonts w:ascii="Arial" w:eastAsia="Times New Roman" w:hAnsi="Arial" w:cs="Arial"/>
          <w:sz w:val="28"/>
          <w:szCs w:val="28"/>
          <w:lang w:eastAsia="en-GB"/>
        </w:rPr>
        <w:t>interventions,</w:t>
      </w:r>
      <w:r w:rsidR="00DC435B">
        <w:rPr>
          <w:rFonts w:ascii="Arial" w:eastAsia="Times New Roman" w:hAnsi="Arial" w:cs="Arial"/>
          <w:sz w:val="28"/>
          <w:szCs w:val="28"/>
          <w:lang w:eastAsia="en-GB"/>
        </w:rPr>
        <w:t xml:space="preserve"> planned </w:t>
      </w:r>
      <w:r w:rsidR="00170E30">
        <w:rPr>
          <w:rFonts w:ascii="Arial" w:eastAsia="Times New Roman" w:hAnsi="Arial" w:cs="Arial"/>
          <w:sz w:val="28"/>
          <w:szCs w:val="28"/>
          <w:lang w:eastAsia="en-GB"/>
        </w:rPr>
        <w:t xml:space="preserve">provision such as </w:t>
      </w:r>
      <w:r w:rsidR="00DC435B">
        <w:rPr>
          <w:rFonts w:ascii="Arial" w:eastAsia="Times New Roman" w:hAnsi="Arial" w:cs="Arial"/>
          <w:sz w:val="28"/>
          <w:szCs w:val="28"/>
          <w:lang w:eastAsia="en-GB"/>
        </w:rPr>
        <w:t>ELSA targeted support</w:t>
      </w:r>
      <w:r w:rsidR="00913E90">
        <w:rPr>
          <w:rFonts w:ascii="Arial" w:eastAsia="Times New Roman" w:hAnsi="Arial" w:cs="Arial"/>
          <w:sz w:val="28"/>
          <w:szCs w:val="28"/>
          <w:lang w:eastAsia="en-GB"/>
        </w:rPr>
        <w:t xml:space="preserve">, </w:t>
      </w:r>
      <w:r w:rsidR="00170E30">
        <w:rPr>
          <w:rFonts w:ascii="Arial" w:eastAsia="Times New Roman" w:hAnsi="Arial" w:cs="Arial"/>
          <w:sz w:val="28"/>
          <w:szCs w:val="28"/>
          <w:lang w:eastAsia="en-GB"/>
        </w:rPr>
        <w:t xml:space="preserve">Lego </w:t>
      </w:r>
      <w:r w:rsidR="00913E90">
        <w:rPr>
          <w:rFonts w:ascii="Arial" w:eastAsia="Times New Roman" w:hAnsi="Arial" w:cs="Arial"/>
          <w:sz w:val="28"/>
          <w:szCs w:val="28"/>
          <w:lang w:eastAsia="en-GB"/>
        </w:rPr>
        <w:t>therapy &amp; Drawing and Talking.</w:t>
      </w:r>
      <w:r w:rsidRPr="00B25D31">
        <w:rPr>
          <w:rFonts w:ascii="Arial" w:eastAsia="Times New Roman" w:hAnsi="Arial" w:cs="Arial"/>
          <w:sz w:val="28"/>
          <w:szCs w:val="28"/>
          <w:lang w:eastAsia="en-GB"/>
        </w:rPr>
        <w:t xml:space="preserve"> The environment is designed to be calm and supportive, with carefully selected resources and furniture to support sensory regulation and emotional wellbeing.</w:t>
      </w:r>
    </w:p>
    <w:p w14:paraId="7EC4262A" w14:textId="094ABFBB"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Provision within the Learning Lounge includes opportunities for pupils to reflect, supported by adults who know them well. Leaders described the importance of helping pupils understand their emotions and supporting them to develop strategies to regulate themselves. This includes building confidence, developing independence and supporting pupils to successfully engage with classroom learning.</w:t>
      </w:r>
    </w:p>
    <w:p w14:paraId="45F90B4D" w14:textId="4455ACF6"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The space is used flexibly, sometimes supporting individual pupils and at other times small groups. Leaders emphasised that the aim is always to support pupils to </w:t>
      </w:r>
      <w:r w:rsidR="00590E17">
        <w:rPr>
          <w:rFonts w:ascii="Arial" w:eastAsia="Times New Roman" w:hAnsi="Arial" w:cs="Arial"/>
          <w:sz w:val="28"/>
          <w:szCs w:val="28"/>
          <w:lang w:eastAsia="en-GB"/>
        </w:rPr>
        <w:t>engage with school</w:t>
      </w:r>
      <w:r w:rsidRPr="00B25D31">
        <w:rPr>
          <w:rFonts w:ascii="Arial" w:eastAsia="Times New Roman" w:hAnsi="Arial" w:cs="Arial"/>
          <w:sz w:val="28"/>
          <w:szCs w:val="28"/>
          <w:lang w:eastAsia="en-GB"/>
        </w:rPr>
        <w:t xml:space="preserve"> learning as successfully as possible.</w:t>
      </w:r>
    </w:p>
    <w:p w14:paraId="13546365" w14:textId="7C919FF7" w:rsid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 xml:space="preserve">Effective SEND provision depends on ensuring that support is responsive and </w:t>
      </w:r>
      <w:proofErr w:type="gramStart"/>
      <w:r w:rsidRPr="00B25D31">
        <w:rPr>
          <w:rFonts w:ascii="Arial" w:eastAsia="Times New Roman" w:hAnsi="Arial" w:cs="Arial"/>
          <w:sz w:val="28"/>
          <w:szCs w:val="28"/>
          <w:lang w:eastAsia="en-GB"/>
        </w:rPr>
        <w:t>evidence-informed</w:t>
      </w:r>
      <w:proofErr w:type="gramEnd"/>
      <w:r w:rsidRPr="00B25D31">
        <w:rPr>
          <w:rFonts w:ascii="Arial" w:eastAsia="Times New Roman" w:hAnsi="Arial" w:cs="Arial"/>
          <w:sz w:val="28"/>
          <w:szCs w:val="28"/>
          <w:lang w:eastAsia="en-GB"/>
        </w:rPr>
        <w:t>. Monitoring progress at a granular level allows leaders and teachers to adapt provision quickly when something is not working.</w:t>
      </w:r>
    </w:p>
    <w:p w14:paraId="79B2BE63"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p>
    <w:p w14:paraId="2775D077"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5. Person-Centred Planning and Learning Journeys</w:t>
      </w:r>
    </w:p>
    <w:p w14:paraId="6DCB369A"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school has developed detailed Learning Journeys for pupils with SEND. These documents capture key information about each child, including personal information, targets, provision and evidence of progress. They are written in a child-centred way, with targets framed from the pupil’s perspective and contributions from pupils and parents included.</w:t>
      </w:r>
    </w:p>
    <w:p w14:paraId="27FA95D4"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Learning journeys include:</w:t>
      </w:r>
    </w:p>
    <w:p w14:paraId="53529E70" w14:textId="77777777" w:rsidR="00B25D31" w:rsidRPr="00B25D31" w:rsidRDefault="00B25D31" w:rsidP="00B25D31">
      <w:pPr>
        <w:numPr>
          <w:ilvl w:val="0"/>
          <w:numId w:val="4"/>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“All about me” information about the child</w:t>
      </w:r>
    </w:p>
    <w:p w14:paraId="2394FFE9" w14:textId="77777777" w:rsidR="00B25D31" w:rsidRPr="00B25D31" w:rsidRDefault="00B25D31" w:rsidP="00B25D31">
      <w:pPr>
        <w:numPr>
          <w:ilvl w:val="0"/>
          <w:numId w:val="4"/>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Targets and provision plans</w:t>
      </w:r>
    </w:p>
    <w:p w14:paraId="262A6397" w14:textId="77777777" w:rsidR="00B25D31" w:rsidRPr="00B25D31" w:rsidRDefault="00B25D31" w:rsidP="00B25D31">
      <w:pPr>
        <w:numPr>
          <w:ilvl w:val="0"/>
          <w:numId w:val="4"/>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Timetables and adaptations</w:t>
      </w:r>
    </w:p>
    <w:p w14:paraId="433B5872" w14:textId="77777777" w:rsidR="00B25D31" w:rsidRPr="00B25D31" w:rsidRDefault="00B25D31" w:rsidP="00B25D31">
      <w:pPr>
        <w:numPr>
          <w:ilvl w:val="0"/>
          <w:numId w:val="4"/>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Photographs capturing achievements and progress</w:t>
      </w:r>
    </w:p>
    <w:p w14:paraId="56BCD6EB" w14:textId="77777777" w:rsidR="00B25D31" w:rsidRPr="00B25D31" w:rsidRDefault="00B25D31" w:rsidP="00B25D31">
      <w:pPr>
        <w:numPr>
          <w:ilvl w:val="0"/>
          <w:numId w:val="4"/>
        </w:num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Reflections and contributions from pupils and adults</w:t>
      </w:r>
    </w:p>
    <w:p w14:paraId="258DD67B"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approach emphasises celebrating progress as well as identifying next steps.</w:t>
      </w:r>
    </w:p>
    <w:p w14:paraId="741F3BAA" w14:textId="1B4618CF"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Person-centred planning helps ensure that provision reflects the individual strengths, interests and needs of each child. It also supports meaningful collaboration with families and helps pupils develop a sense of ownership over their learning.</w:t>
      </w:r>
    </w:p>
    <w:p w14:paraId="6D40DB52"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6. Strategic Leadership and Systems</w:t>
      </w:r>
    </w:p>
    <w:p w14:paraId="6C2ACEA6" w14:textId="1D7722D9"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Leadership structures and systems support SEND provision effectively. The SENDCO has protected time four days per fortnight and is supported by leadership systems that integrate SEND into whole-school improvement planning. SEND is identified as one of three key priorities within the School Development Plan and progress is reviewed regularly using a RAG-rated system.</w:t>
      </w:r>
    </w:p>
    <w:p w14:paraId="4146ABDE"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Monitoring processes are aligned to the SDP and include lesson visits, provision monitoring and appraisal processes for both teachers and teaching assistants. Teaching assistants now have objectives aligned with school priorities and are supported through structured monitoring and development.</w:t>
      </w:r>
    </w:p>
    <w:p w14:paraId="4F3C3D56"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business manager also plays a significant role in ensuring systems are efficient and supportive for staff.</w:t>
      </w:r>
    </w:p>
    <w:p w14:paraId="7A3C493C" w14:textId="263A49B5"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When SEND is embedded within whole-school leadership structures, it becomes everyone’s responsibility rather than the sole responsibility of the SENDCO. Strong systems also support consistency and accountability.</w:t>
      </w:r>
    </w:p>
    <w:p w14:paraId="75D276A2"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7. Inclusive Experiences Beyond the Classroom</w:t>
      </w:r>
    </w:p>
    <w:p w14:paraId="261E1E2A"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school demonstrates a strong commitment to ensuring that pupils with SEND can access the wider life of the school. Leaders described a range of enrichment opportunities including trips, visits and residential experiences, with careful planning and risk assessments where required.</w:t>
      </w:r>
    </w:p>
    <w:p w14:paraId="6C77E7BA"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Adjustments such as social stories, movement breaks and sensory supports are used to enable participation.</w:t>
      </w:r>
    </w:p>
    <w:p w14:paraId="4F01CCCC"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Pupil voice discussions highlighted the range of experiences children value, including sport, outdoor activities, swimming and trips to museums and historical sites.</w:t>
      </w:r>
    </w:p>
    <w:p w14:paraId="7A1DDB1F" w14:textId="6916AC99"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Inclusive education extends beyond academic learning. Access to enrichment, social experiences and extracurricular opportunities is critical for wellbeing, confidence and belonging.</w:t>
      </w:r>
    </w:p>
    <w:p w14:paraId="666C2AB9"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8. Strong Partnerships with Families and External Agencies</w:t>
      </w:r>
    </w:p>
    <w:p w14:paraId="5EAFDBCA" w14:textId="287F5C3D"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school demonstrates strong and developing partnership working with families, particularly in complex cases. One example described a highly personalised approach involving, collaborative planning between school and parents and engagement with medical professionals</w:t>
      </w:r>
      <w:r w:rsidR="005C5E6D">
        <w:rPr>
          <w:rFonts w:ascii="Arial" w:eastAsia="Times New Roman" w:hAnsi="Arial" w:cs="Arial"/>
          <w:sz w:val="28"/>
          <w:szCs w:val="28"/>
          <w:lang w:eastAsia="en-GB"/>
        </w:rPr>
        <w:t xml:space="preserve"> to enable the </w:t>
      </w:r>
      <w:r w:rsidR="00DC7BFB">
        <w:rPr>
          <w:rFonts w:ascii="Arial" w:eastAsia="Times New Roman" w:hAnsi="Arial" w:cs="Arial"/>
          <w:sz w:val="28"/>
          <w:szCs w:val="28"/>
          <w:lang w:eastAsia="en-GB"/>
        </w:rPr>
        <w:t>desired approach.</w:t>
      </w:r>
    </w:p>
    <w:p w14:paraId="1B8FB365"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Leaders described </w:t>
      </w:r>
      <w:proofErr w:type="gramStart"/>
      <w:r w:rsidRPr="00B25D31">
        <w:rPr>
          <w:rFonts w:ascii="Arial" w:eastAsia="Times New Roman" w:hAnsi="Arial" w:cs="Arial"/>
          <w:sz w:val="28"/>
          <w:szCs w:val="28"/>
          <w:lang w:eastAsia="en-GB"/>
        </w:rPr>
        <w:t>a number of</w:t>
      </w:r>
      <w:proofErr w:type="gramEnd"/>
      <w:r w:rsidRPr="00B25D31">
        <w:rPr>
          <w:rFonts w:ascii="Arial" w:eastAsia="Times New Roman" w:hAnsi="Arial" w:cs="Arial"/>
          <w:sz w:val="28"/>
          <w:szCs w:val="28"/>
          <w:lang w:eastAsia="en-GB"/>
        </w:rPr>
        <w:t xml:space="preserve"> ways in which the </w:t>
      </w:r>
      <w:proofErr w:type="gramStart"/>
      <w:r w:rsidRPr="00B25D31">
        <w:rPr>
          <w:rFonts w:ascii="Arial" w:eastAsia="Times New Roman" w:hAnsi="Arial" w:cs="Arial"/>
          <w:sz w:val="28"/>
          <w:szCs w:val="28"/>
          <w:lang w:eastAsia="en-GB"/>
        </w:rPr>
        <w:t>school works</w:t>
      </w:r>
      <w:proofErr w:type="gramEnd"/>
      <w:r w:rsidRPr="00B25D31">
        <w:rPr>
          <w:rFonts w:ascii="Arial" w:eastAsia="Times New Roman" w:hAnsi="Arial" w:cs="Arial"/>
          <w:sz w:val="28"/>
          <w:szCs w:val="28"/>
          <w:lang w:eastAsia="en-GB"/>
        </w:rPr>
        <w:t xml:space="preserve"> proactively with parents and carers. Communication with families is prioritised, with regular opportunities for dialogue and support. Parents are welcomed into </w:t>
      </w:r>
      <w:proofErr w:type="gramStart"/>
      <w:r w:rsidRPr="00B25D31">
        <w:rPr>
          <w:rFonts w:ascii="Arial" w:eastAsia="Times New Roman" w:hAnsi="Arial" w:cs="Arial"/>
          <w:sz w:val="28"/>
          <w:szCs w:val="28"/>
          <w:lang w:eastAsia="en-GB"/>
        </w:rPr>
        <w:t>school</w:t>
      </w:r>
      <w:proofErr w:type="gramEnd"/>
      <w:r w:rsidRPr="00B25D31">
        <w:rPr>
          <w:rFonts w:ascii="Arial" w:eastAsia="Times New Roman" w:hAnsi="Arial" w:cs="Arial"/>
          <w:sz w:val="28"/>
          <w:szCs w:val="28"/>
          <w:lang w:eastAsia="en-GB"/>
        </w:rPr>
        <w:t xml:space="preserve"> and leaders emphasised the importance of maintaining open and trusting relationships.</w:t>
      </w:r>
    </w:p>
    <w:p w14:paraId="72E1E974"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school also provides opportunities for parents to access support and information where needed, including coffee mornings and opportunities to connect with external services and support networks.</w:t>
      </w:r>
    </w:p>
    <w:p w14:paraId="5FC5F715"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In more complex cases, the </w:t>
      </w:r>
      <w:proofErr w:type="gramStart"/>
      <w:r w:rsidRPr="00B25D31">
        <w:rPr>
          <w:rFonts w:ascii="Arial" w:eastAsia="Times New Roman" w:hAnsi="Arial" w:cs="Arial"/>
          <w:sz w:val="28"/>
          <w:szCs w:val="28"/>
          <w:lang w:eastAsia="en-GB"/>
        </w:rPr>
        <w:t>school works</w:t>
      </w:r>
      <w:proofErr w:type="gramEnd"/>
      <w:r w:rsidRPr="00B25D31">
        <w:rPr>
          <w:rFonts w:ascii="Arial" w:eastAsia="Times New Roman" w:hAnsi="Arial" w:cs="Arial"/>
          <w:sz w:val="28"/>
          <w:szCs w:val="28"/>
          <w:lang w:eastAsia="en-GB"/>
        </w:rPr>
        <w:t xml:space="preserve"> closely with external professionals to coordinate support for children and families, ensuring that pupils receive consistent support both within school and beyond.</w:t>
      </w:r>
    </w:p>
    <w:p w14:paraId="74BA466F" w14:textId="20B43D85"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SEND provision is most effective when schools and families work in partnership. Flexible and personalised approaches can make a significant difference for children whose needs cannot be met through traditional models.</w:t>
      </w:r>
    </w:p>
    <w:p w14:paraId="292CF81A"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9. Governance and Accountability</w:t>
      </w:r>
    </w:p>
    <w:p w14:paraId="3D36C6F3"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 xml:space="preserve">Governors are actively engaged in SEND provision, with a named SEND governor who visits the school, talks with staff and pupils and </w:t>
      </w:r>
      <w:proofErr w:type="gramStart"/>
      <w:r w:rsidRPr="00B25D31">
        <w:rPr>
          <w:rFonts w:ascii="Arial" w:eastAsia="Times New Roman" w:hAnsi="Arial" w:cs="Arial"/>
          <w:sz w:val="28"/>
          <w:szCs w:val="28"/>
          <w:lang w:eastAsia="en-GB"/>
        </w:rPr>
        <w:t>monitors</w:t>
      </w:r>
      <w:proofErr w:type="gramEnd"/>
      <w:r w:rsidRPr="00B25D31">
        <w:rPr>
          <w:rFonts w:ascii="Arial" w:eastAsia="Times New Roman" w:hAnsi="Arial" w:cs="Arial"/>
          <w:sz w:val="28"/>
          <w:szCs w:val="28"/>
          <w:lang w:eastAsia="en-GB"/>
        </w:rPr>
        <w:t xml:space="preserve"> provision. Governors demonstrate a strong understanding of the school’s work and provide both challenge and support to leaders.</w:t>
      </w:r>
    </w:p>
    <w:p w14:paraId="797B3962"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Recruitment of governors has been considered carefully to bring a range of professional expertise to the governing body.</w:t>
      </w:r>
    </w:p>
    <w:p w14:paraId="6E9F2BE5" w14:textId="0F927E42"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b/>
          <w:bCs/>
          <w:sz w:val="28"/>
          <w:szCs w:val="28"/>
          <w:lang w:eastAsia="en-GB"/>
        </w:rPr>
        <w:t>Why this matters:</w:t>
      </w:r>
      <w:r w:rsidRPr="00B25D31">
        <w:rPr>
          <w:rFonts w:ascii="Arial" w:eastAsia="Times New Roman" w:hAnsi="Arial" w:cs="Arial"/>
          <w:sz w:val="28"/>
          <w:szCs w:val="28"/>
          <w:lang w:eastAsia="en-GB"/>
        </w:rPr>
        <w:br/>
        <w:t>Strong governance ensures accountability and strategic oversight of SEND provision, helping to sustain improvement over time.</w:t>
      </w:r>
    </w:p>
    <w:p w14:paraId="6B63E9B9" w14:textId="77777777" w:rsidR="00B25D31" w:rsidRPr="00B25D31" w:rsidRDefault="00B25D31" w:rsidP="00B25D31">
      <w:pPr>
        <w:spacing w:before="100" w:beforeAutospacing="1" w:after="100" w:afterAutospacing="1" w:line="240" w:lineRule="auto"/>
        <w:outlineLvl w:val="0"/>
        <w:rPr>
          <w:rFonts w:ascii="Arial" w:eastAsia="Times New Roman" w:hAnsi="Arial" w:cs="Arial"/>
          <w:b/>
          <w:bCs/>
          <w:kern w:val="36"/>
          <w:sz w:val="28"/>
          <w:szCs w:val="28"/>
          <w:lang w:eastAsia="en-GB"/>
        </w:rPr>
      </w:pPr>
      <w:r w:rsidRPr="00B25D31">
        <w:rPr>
          <w:rFonts w:ascii="Arial" w:eastAsia="Times New Roman" w:hAnsi="Arial" w:cs="Arial"/>
          <w:b/>
          <w:bCs/>
          <w:kern w:val="36"/>
          <w:sz w:val="28"/>
          <w:szCs w:val="28"/>
          <w:lang w:eastAsia="en-GB"/>
        </w:rPr>
        <w:t>Overall Summary</w:t>
      </w:r>
    </w:p>
    <w:p w14:paraId="730A5005"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Leas Park Junior School demonstrates a strong commitment to inclusive practice underpinned by a relational culture, collaborative staff team and thoughtful leadership systems. The school’s approach is characterised by a clear belief that it is the responsibility of the school to adapt teaching, environments and systems so that all pupils can thrive.</w:t>
      </w:r>
    </w:p>
    <w:p w14:paraId="6DACCCB8" w14:textId="77777777" w:rsidR="00B25D31" w:rsidRPr="00B25D31" w:rsidRDefault="00B25D31" w:rsidP="00B25D31">
      <w:pPr>
        <w:spacing w:before="100" w:beforeAutospacing="1" w:after="100" w:afterAutospacing="1" w:line="240" w:lineRule="auto"/>
        <w:rPr>
          <w:rFonts w:ascii="Arial" w:eastAsia="Times New Roman" w:hAnsi="Arial" w:cs="Arial"/>
          <w:sz w:val="28"/>
          <w:szCs w:val="28"/>
          <w:lang w:eastAsia="en-GB"/>
        </w:rPr>
      </w:pPr>
      <w:r w:rsidRPr="00B25D31">
        <w:rPr>
          <w:rFonts w:ascii="Arial" w:eastAsia="Times New Roman" w:hAnsi="Arial" w:cs="Arial"/>
          <w:sz w:val="28"/>
          <w:szCs w:val="28"/>
          <w:lang w:eastAsia="en-GB"/>
        </w:rPr>
        <w:t>The combination of inclusive classroom practice, personalised planning, strong relationships and strategic leadership provides a secure foundation for continuing to strengthen SEND provision and outcomes for pupils.</w:t>
      </w:r>
    </w:p>
    <w:p w14:paraId="6946DBD4" w14:textId="66105697" w:rsidR="0088133D" w:rsidRPr="00B25D31" w:rsidRDefault="0088133D">
      <w:pPr>
        <w:rPr>
          <w:lang w:val="en-US"/>
        </w:rPr>
      </w:pPr>
    </w:p>
    <w:sectPr w:rsidR="0088133D" w:rsidRPr="00B25D31" w:rsidSect="00B25D31">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78B03" w14:textId="77777777" w:rsidR="00B646BA" w:rsidRDefault="00B646BA" w:rsidP="00B25D31">
      <w:pPr>
        <w:spacing w:after="0" w:line="240" w:lineRule="auto"/>
      </w:pPr>
      <w:r>
        <w:separator/>
      </w:r>
    </w:p>
  </w:endnote>
  <w:endnote w:type="continuationSeparator" w:id="0">
    <w:p w14:paraId="26AF2FB3" w14:textId="77777777" w:rsidR="00B646BA" w:rsidRDefault="00B646BA" w:rsidP="00B25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758427"/>
      <w:docPartObj>
        <w:docPartGallery w:val="Page Numbers (Bottom of Page)"/>
        <w:docPartUnique/>
      </w:docPartObj>
    </w:sdtPr>
    <w:sdtEndPr>
      <w:rPr>
        <w:noProof/>
      </w:rPr>
    </w:sdtEndPr>
    <w:sdtContent>
      <w:p w14:paraId="5B5CB0B4" w14:textId="5D44ACB5" w:rsidR="00B25D31" w:rsidRDefault="00B25D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03337" w14:textId="77777777" w:rsidR="00B25D31" w:rsidRDefault="00B25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10670" w14:textId="77777777" w:rsidR="00B646BA" w:rsidRDefault="00B646BA" w:rsidP="00B25D31">
      <w:pPr>
        <w:spacing w:after="0" w:line="240" w:lineRule="auto"/>
      </w:pPr>
      <w:r>
        <w:separator/>
      </w:r>
    </w:p>
  </w:footnote>
  <w:footnote w:type="continuationSeparator" w:id="0">
    <w:p w14:paraId="59022CB2" w14:textId="77777777" w:rsidR="00B646BA" w:rsidRDefault="00B646BA" w:rsidP="00B25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8B43D1"/>
    <w:multiLevelType w:val="multilevel"/>
    <w:tmpl w:val="BA16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04344"/>
    <w:multiLevelType w:val="multilevel"/>
    <w:tmpl w:val="7104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E87086"/>
    <w:multiLevelType w:val="multilevel"/>
    <w:tmpl w:val="2E0A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A25225"/>
    <w:multiLevelType w:val="multilevel"/>
    <w:tmpl w:val="2620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875016">
    <w:abstractNumId w:val="2"/>
  </w:num>
  <w:num w:numId="2" w16cid:durableId="1802765272">
    <w:abstractNumId w:val="3"/>
  </w:num>
  <w:num w:numId="3" w16cid:durableId="76294836">
    <w:abstractNumId w:val="1"/>
  </w:num>
  <w:num w:numId="4" w16cid:durableId="111216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D31"/>
    <w:rsid w:val="000D1AF6"/>
    <w:rsid w:val="00170E30"/>
    <w:rsid w:val="0041516D"/>
    <w:rsid w:val="00425AA5"/>
    <w:rsid w:val="00437297"/>
    <w:rsid w:val="0044164C"/>
    <w:rsid w:val="00590E17"/>
    <w:rsid w:val="005C5E6D"/>
    <w:rsid w:val="00624C13"/>
    <w:rsid w:val="00726364"/>
    <w:rsid w:val="007C0C85"/>
    <w:rsid w:val="007D1B84"/>
    <w:rsid w:val="007D6332"/>
    <w:rsid w:val="0088133D"/>
    <w:rsid w:val="00881A3D"/>
    <w:rsid w:val="00913E90"/>
    <w:rsid w:val="009D6E7D"/>
    <w:rsid w:val="00A4785A"/>
    <w:rsid w:val="00A57168"/>
    <w:rsid w:val="00A6208F"/>
    <w:rsid w:val="00A716B5"/>
    <w:rsid w:val="00AA6980"/>
    <w:rsid w:val="00B25D31"/>
    <w:rsid w:val="00B44B35"/>
    <w:rsid w:val="00B646BA"/>
    <w:rsid w:val="00B97051"/>
    <w:rsid w:val="00C83025"/>
    <w:rsid w:val="00CF6DB2"/>
    <w:rsid w:val="00DC435B"/>
    <w:rsid w:val="00DC7BFB"/>
    <w:rsid w:val="00E0703F"/>
    <w:rsid w:val="00E43F44"/>
    <w:rsid w:val="00E90D0D"/>
    <w:rsid w:val="00EF5D59"/>
    <w:rsid w:val="00F25FFA"/>
    <w:rsid w:val="00F749D1"/>
    <w:rsid w:val="00FA2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79B2"/>
  <w15:chartTrackingRefBased/>
  <w15:docId w15:val="{C41F1BF0-0F12-40DF-8F92-504E30C64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D31"/>
  </w:style>
  <w:style w:type="paragraph" w:styleId="Footer">
    <w:name w:val="footer"/>
    <w:basedOn w:val="Normal"/>
    <w:link w:val="FooterChar"/>
    <w:uiPriority w:val="99"/>
    <w:unhideWhenUsed/>
    <w:rsid w:val="00B25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413510">
      <w:bodyDiv w:val="1"/>
      <w:marLeft w:val="0"/>
      <w:marRight w:val="0"/>
      <w:marTop w:val="0"/>
      <w:marBottom w:val="0"/>
      <w:divBdr>
        <w:top w:val="none" w:sz="0" w:space="0" w:color="auto"/>
        <w:left w:val="none" w:sz="0" w:space="0" w:color="auto"/>
        <w:bottom w:val="none" w:sz="0" w:space="0" w:color="auto"/>
        <w:right w:val="none" w:sz="0" w:space="0" w:color="auto"/>
      </w:divBdr>
    </w:div>
    <w:div w:id="211270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D2EE8B6071434FAB2BC7AC3A51FA50" ma:contentTypeVersion="15" ma:contentTypeDescription="Create a new document." ma:contentTypeScope="" ma:versionID="386307c5b05d62e43eed8e7e814bcd78">
  <xsd:schema xmlns:xsd="http://www.w3.org/2001/XMLSchema" xmlns:xs="http://www.w3.org/2001/XMLSchema" xmlns:p="http://schemas.microsoft.com/office/2006/metadata/properties" xmlns:ns2="0432d3d5-15e2-419f-b4b8-9d6bb4d2e5f6" xmlns:ns3="b7788830-d2e4-4fbd-8bc4-f4f9416d30cd" targetNamespace="http://schemas.microsoft.com/office/2006/metadata/properties" ma:root="true" ma:fieldsID="87a8c722bc089556e67a816958d02086" ns2:_="" ns3:_="">
    <xsd:import namespace="0432d3d5-15e2-419f-b4b8-9d6bb4d2e5f6"/>
    <xsd:import namespace="b7788830-d2e4-4fbd-8bc4-f4f9416d30c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2d3d5-15e2-419f-b4b8-9d6bb4d2e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90dd637-16b6-42e3-b212-934db133be0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788830-d2e4-4fbd-8bc4-f4f9416d30c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11815a3-fb34-4a8c-b002-83a407bb0c2e}" ma:internalName="TaxCatchAll" ma:showField="CatchAllData" ma:web="b7788830-d2e4-4fbd-8bc4-f4f9416d30c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7788830-d2e4-4fbd-8bc4-f4f9416d30cd" xsi:nil="true"/>
    <lcf76f155ced4ddcb4097134ff3c332f xmlns="0432d3d5-15e2-419f-b4b8-9d6bb4d2e5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8A5F67-7626-4F66-9063-0DD1C85B7E73}"/>
</file>

<file path=customXml/itemProps2.xml><?xml version="1.0" encoding="utf-8"?>
<ds:datastoreItem xmlns:ds="http://schemas.openxmlformats.org/officeDocument/2006/customXml" ds:itemID="{879AA305-B392-4DBD-8190-464AE4437A20}"/>
</file>

<file path=customXml/itemProps3.xml><?xml version="1.0" encoding="utf-8"?>
<ds:datastoreItem xmlns:ds="http://schemas.openxmlformats.org/officeDocument/2006/customXml" ds:itemID="{DDB5DA0C-CC42-4152-B3C4-D48D9092ABD0}"/>
</file>

<file path=docProps/app.xml><?xml version="1.0" encoding="utf-8"?>
<Properties xmlns="http://schemas.openxmlformats.org/officeDocument/2006/extended-properties" xmlns:vt="http://schemas.openxmlformats.org/officeDocument/2006/docPropsVTypes">
  <Template>Normal</Template>
  <TotalTime>1</TotalTime>
  <Pages>7</Pages>
  <Words>2253</Words>
  <Characters>12848</Characters>
  <Application>Microsoft Office Word</Application>
  <DocSecurity>0</DocSecurity>
  <Lines>107</Lines>
  <Paragraphs>30</Paragraphs>
  <ScaleCrop>false</ScaleCrop>
  <Company/>
  <LinksUpToDate>false</LinksUpToDate>
  <CharactersWithSpaces>15071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Storer</dc:creator>
  <cp:keywords/>
  <dc:description/>
  <cp:lastModifiedBy>Clare Huffer</cp:lastModifiedBy>
  <cp:revision>3</cp:revision>
  <cp:lastPrinted>2026-04-23T12:57:00Z</cp:lastPrinted>
  <dcterms:created xsi:type="dcterms:W3CDTF">2026-05-18T10:32:00Z</dcterms:created>
  <dcterms:modified xsi:type="dcterms:W3CDTF">2026-05-18T10:33:00Z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0x010100E3D2EE8B6071434FAB2BC7AC3A51FA50</vt:lpwstr>
  </property>
</Properties>
</file>